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50EA67BA"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6F47B652" w14:textId="075E2157" w:rsidR="00626822" w:rsidRPr="00473A4E" w:rsidRDefault="00473A4E" w:rsidP="00473A4E">
      <w:pPr>
        <w:pStyle w:val="Kop1"/>
        <w:rPr>
          <w:b/>
          <w:bCs/>
          <w:lang w:val="nl-NL"/>
        </w:rPr>
      </w:pPr>
      <w:r w:rsidRPr="00B36A1F">
        <w:rPr>
          <w:b/>
          <w:bCs/>
          <w:lang w:val="nl-NL"/>
        </w:rPr>
        <w:t xml:space="preserve">Geberit </w:t>
      </w:r>
      <w:proofErr w:type="spellStart"/>
      <w:r w:rsidRPr="00B36A1F">
        <w:rPr>
          <w:b/>
          <w:bCs/>
          <w:lang w:val="nl-NL"/>
        </w:rPr>
        <w:t>iCon</w:t>
      </w:r>
      <w:proofErr w:type="spellEnd"/>
      <w:r w:rsidRPr="00B36A1F">
        <w:rPr>
          <w:b/>
          <w:bCs/>
          <w:lang w:val="nl-NL"/>
        </w:rPr>
        <w:t xml:space="preserve"> – nieuw design en verbeterde functionaliteit </w:t>
      </w:r>
      <w:r>
        <w:rPr>
          <w:b/>
          <w:bCs/>
          <w:lang w:val="nl-NL"/>
        </w:rPr>
        <w:br/>
      </w:r>
      <w:r>
        <w:rPr>
          <w:b/>
          <w:bCs/>
          <w:lang w:val="nl-NL"/>
        </w:rPr>
        <w:br/>
      </w:r>
      <w:r w:rsidRPr="00B36A1F">
        <w:rPr>
          <w:sz w:val="20"/>
          <w:szCs w:val="20"/>
          <w:lang w:val="nl-NL"/>
        </w:rPr>
        <w:t>Populaire badkamerserie vergroot ontwerpvrijheid en opbergruimte</w:t>
      </w:r>
    </w:p>
    <w:p w14:paraId="6B63004B" w14:textId="77777777" w:rsidR="00473A4E" w:rsidRPr="00B36A1F" w:rsidRDefault="00473A4E" w:rsidP="00473A4E">
      <w:pPr>
        <w:pStyle w:val="Titel"/>
        <w:rPr>
          <w:bCs/>
          <w:szCs w:val="20"/>
          <w:lang w:val="nl-NL"/>
        </w:rPr>
      </w:pPr>
      <w:r w:rsidRPr="00473A4E">
        <w:rPr>
          <w:b w:val="0"/>
          <w:noProof/>
          <w:szCs w:val="20"/>
          <w:lang w:val="nl-NL"/>
        </w:rPr>
        <w:br/>
      </w:r>
      <w:r w:rsidRPr="00B36A1F">
        <w:rPr>
          <w:bCs/>
          <w:noProof/>
          <w:szCs w:val="20"/>
          <w:lang w:val="nl-NL"/>
        </w:rPr>
        <w:t xml:space="preserve">Nieuwegein, maart 2021 - Sinds de introductie in 2009, behoort de badkamerserie Geberit iCon, die voorheen bekend stond als Sphinx 345, tot de meest populaire en sterkste in het middensegment. Geliefd is het moderne design en de strakke lijnen van de serie. Door verbeterde technologie en know-how, veranderde </w:t>
      </w:r>
      <w:r>
        <w:rPr>
          <w:bCs/>
          <w:noProof/>
          <w:szCs w:val="20"/>
          <w:lang w:val="nl-NL"/>
        </w:rPr>
        <w:t>wensen</w:t>
      </w:r>
      <w:r w:rsidRPr="00B36A1F">
        <w:rPr>
          <w:bCs/>
          <w:noProof/>
          <w:szCs w:val="20"/>
          <w:lang w:val="nl-NL"/>
        </w:rPr>
        <w:t xml:space="preserve"> van de consument en de voortdurende ontwikkeling van trends, vernieuwt Geberit de iCon serie, zowel qua functionaliteit als design</w:t>
      </w:r>
      <w:r>
        <w:rPr>
          <w:bCs/>
          <w:noProof/>
          <w:szCs w:val="20"/>
          <w:lang w:val="nl-NL"/>
        </w:rPr>
        <w:t>. Ook is de serie gecompleteerd</w:t>
      </w:r>
      <w:r w:rsidRPr="00B36A1F">
        <w:rPr>
          <w:bCs/>
          <w:noProof/>
          <w:szCs w:val="20"/>
          <w:lang w:val="nl-NL"/>
        </w:rPr>
        <w:t xml:space="preserve"> met nieuwe producten. </w:t>
      </w:r>
      <w:r w:rsidRPr="00B36A1F">
        <w:rPr>
          <w:bCs/>
          <w:szCs w:val="20"/>
          <w:lang w:val="nl-NL"/>
        </w:rPr>
        <w:t xml:space="preserve">Geberit </w:t>
      </w:r>
      <w:proofErr w:type="spellStart"/>
      <w:r w:rsidRPr="00B36A1F">
        <w:rPr>
          <w:bCs/>
          <w:szCs w:val="20"/>
          <w:lang w:val="nl-NL"/>
        </w:rPr>
        <w:t>iCon</w:t>
      </w:r>
      <w:proofErr w:type="spellEnd"/>
      <w:r w:rsidRPr="00B36A1F">
        <w:rPr>
          <w:bCs/>
          <w:szCs w:val="20"/>
          <w:lang w:val="nl-NL"/>
        </w:rPr>
        <w:t xml:space="preserve"> </w:t>
      </w:r>
      <w:r>
        <w:rPr>
          <w:bCs/>
          <w:szCs w:val="20"/>
          <w:lang w:val="nl-NL"/>
        </w:rPr>
        <w:t>is</w:t>
      </w:r>
      <w:r w:rsidRPr="00B36A1F">
        <w:rPr>
          <w:bCs/>
          <w:szCs w:val="20"/>
          <w:lang w:val="nl-NL"/>
        </w:rPr>
        <w:t xml:space="preserve"> uitgebreid met nieuwe wastafeldesigns, nieuwe meubelelementen in nieuwe kleuren en een nieuw wandcloset en wandbidet. Naast het vergroten van de </w:t>
      </w:r>
      <w:proofErr w:type="spellStart"/>
      <w:r w:rsidRPr="00B36A1F">
        <w:rPr>
          <w:bCs/>
          <w:szCs w:val="20"/>
          <w:lang w:val="nl-NL"/>
        </w:rPr>
        <w:t>modulariteit</w:t>
      </w:r>
      <w:proofErr w:type="spellEnd"/>
      <w:r w:rsidRPr="00B36A1F">
        <w:rPr>
          <w:bCs/>
          <w:szCs w:val="20"/>
          <w:lang w:val="nl-NL"/>
        </w:rPr>
        <w:t xml:space="preserve"> en de individuele keuzevrijheid is er ook speciale aandacht besteed aan de functionaliteit</w:t>
      </w:r>
      <w:r>
        <w:rPr>
          <w:bCs/>
          <w:szCs w:val="20"/>
          <w:lang w:val="nl-NL"/>
        </w:rPr>
        <w:t>. Z</w:t>
      </w:r>
      <w:r w:rsidRPr="00B36A1F">
        <w:rPr>
          <w:bCs/>
          <w:szCs w:val="20"/>
          <w:lang w:val="nl-NL"/>
        </w:rPr>
        <w:t xml:space="preserve">o kan de consument meer opbergruimte verwachten en de monteur meer installatiegemak.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626822">
        <w:tc>
          <w:tcPr>
            <w:tcW w:w="8931"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436E2107">
                  <wp:extent cx="5070995" cy="3625614"/>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11"/>
                          <a:srcRect t="5722" b="5584"/>
                          <a:stretch/>
                        </pic:blipFill>
                        <pic:spPr bwMode="auto">
                          <a:xfrm>
                            <a:off x="0" y="0"/>
                            <a:ext cx="5081821" cy="3633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499741F" w14:textId="77777777" w:rsidR="00473A4E" w:rsidRPr="00B36A1F" w:rsidRDefault="00626822" w:rsidP="00473A4E">
      <w:pPr>
        <w:pStyle w:val="Titel"/>
        <w:rPr>
          <w:b w:val="0"/>
          <w:szCs w:val="20"/>
          <w:lang w:val="nl-NL"/>
        </w:rPr>
      </w:pPr>
      <w:r>
        <w:rPr>
          <w:noProof/>
          <w:szCs w:val="20"/>
          <w:lang w:val="nl-NL"/>
        </w:rPr>
        <w:br/>
      </w:r>
      <w:r w:rsidR="00473A4E" w:rsidRPr="00B36A1F">
        <w:rPr>
          <w:b w:val="0"/>
          <w:noProof/>
          <w:szCs w:val="20"/>
          <w:lang w:val="nl-NL"/>
        </w:rPr>
        <w:t xml:space="preserve">Karakteristiek voor de badkamerserie iCon is het omvangrijke keramiek- en meubelprogramma. </w:t>
      </w:r>
      <w:r w:rsidR="00473A4E" w:rsidRPr="00B36A1F">
        <w:rPr>
          <w:b w:val="0"/>
          <w:szCs w:val="20"/>
          <w:lang w:val="nl-NL"/>
        </w:rPr>
        <w:t xml:space="preserve">Hierdoor is Geberit voortaan nog beter in staat voor elke badkamergrootte een individueel afgestemd badkamerontwerp aan te bieden. </w:t>
      </w:r>
    </w:p>
    <w:p w14:paraId="6E08BC20" w14:textId="39935483" w:rsidR="00473A4E" w:rsidRPr="00B36A1F" w:rsidRDefault="00473A4E" w:rsidP="00473A4E">
      <w:pPr>
        <w:pStyle w:val="Titel"/>
        <w:rPr>
          <w:noProof/>
          <w:szCs w:val="20"/>
          <w:lang w:val="nl-NL"/>
        </w:rPr>
      </w:pPr>
      <w:r w:rsidRPr="00B36A1F">
        <w:rPr>
          <w:noProof/>
          <w:szCs w:val="20"/>
          <w:lang w:val="nl-NL"/>
        </w:rPr>
        <w:t>Modulair meubelprogramma met extra opbergruimte</w:t>
      </w:r>
      <w:r w:rsidRPr="00B36A1F">
        <w:rPr>
          <w:noProof/>
          <w:szCs w:val="20"/>
          <w:lang w:val="nl-NL"/>
        </w:rPr>
        <w:br/>
      </w:r>
      <w:r w:rsidRPr="00B36A1F">
        <w:rPr>
          <w:b w:val="0"/>
          <w:bCs/>
          <w:noProof/>
          <w:color w:val="000000" w:themeColor="text1"/>
          <w:szCs w:val="20"/>
          <w:lang w:val="nl-NL"/>
        </w:rPr>
        <w:t xml:space="preserve">Er kan eindeloos gespeeld worden met de samenstelling van de uiteenlopende iCon badkamermeubels, zoals </w:t>
      </w:r>
      <w:r w:rsidRPr="00B36A1F">
        <w:rPr>
          <w:b w:val="0"/>
          <w:szCs w:val="20"/>
          <w:lang w:val="nl-NL"/>
        </w:rPr>
        <w:t xml:space="preserve">wastafelonderkasten in verschillende vormen en maten, zijkasten, open </w:t>
      </w:r>
      <w:r w:rsidRPr="00B36A1F">
        <w:rPr>
          <w:b w:val="0"/>
          <w:szCs w:val="20"/>
          <w:lang w:val="nl-NL"/>
        </w:rPr>
        <w:lastRenderedPageBreak/>
        <w:t xml:space="preserve">schappen en </w:t>
      </w:r>
      <w:r>
        <w:rPr>
          <w:b w:val="0"/>
          <w:szCs w:val="20"/>
          <w:lang w:val="nl-NL"/>
        </w:rPr>
        <w:t>(</w:t>
      </w:r>
      <w:r w:rsidRPr="00B36A1F">
        <w:rPr>
          <w:b w:val="0"/>
          <w:szCs w:val="20"/>
          <w:lang w:val="nl-NL"/>
        </w:rPr>
        <w:t>metalen</w:t>
      </w:r>
      <w:r>
        <w:rPr>
          <w:b w:val="0"/>
          <w:szCs w:val="20"/>
          <w:lang w:val="nl-NL"/>
        </w:rPr>
        <w:t>)</w:t>
      </w:r>
      <w:r w:rsidRPr="00B36A1F">
        <w:rPr>
          <w:b w:val="0"/>
          <w:szCs w:val="20"/>
          <w:lang w:val="nl-NL"/>
        </w:rPr>
        <w:t xml:space="preserve"> planchetten</w:t>
      </w:r>
      <w:r w:rsidRPr="00B36A1F">
        <w:rPr>
          <w:b w:val="0"/>
          <w:bCs/>
          <w:noProof/>
          <w:color w:val="000000" w:themeColor="text1"/>
          <w:szCs w:val="20"/>
          <w:lang w:val="nl-NL"/>
        </w:rPr>
        <w:t>.</w:t>
      </w:r>
      <w:r w:rsidRPr="00B36A1F">
        <w:rPr>
          <w:b w:val="0"/>
          <w:bCs/>
          <w:szCs w:val="20"/>
          <w:lang w:val="nl-NL"/>
        </w:rPr>
        <w:t xml:space="preserve"> Zo kan iedereen precies de opbergruimte plannen, die er nodig is</w:t>
      </w:r>
      <w:r>
        <w:rPr>
          <w:b w:val="0"/>
          <w:bCs/>
          <w:szCs w:val="20"/>
          <w:lang w:val="nl-NL"/>
        </w:rPr>
        <w:t xml:space="preserve">. Bovendien kan voor iedere badkamer de gewenste </w:t>
      </w:r>
      <w:r w:rsidRPr="00B36A1F">
        <w:rPr>
          <w:b w:val="0"/>
          <w:bCs/>
          <w:szCs w:val="20"/>
          <w:lang w:val="nl-NL"/>
        </w:rPr>
        <w:t xml:space="preserve">look </w:t>
      </w:r>
      <w:r>
        <w:rPr>
          <w:b w:val="0"/>
          <w:bCs/>
          <w:szCs w:val="20"/>
          <w:lang w:val="nl-NL"/>
        </w:rPr>
        <w:t>worden ge</w:t>
      </w:r>
      <w:r w:rsidRPr="00B36A1F">
        <w:rPr>
          <w:b w:val="0"/>
          <w:bCs/>
          <w:szCs w:val="20"/>
          <w:lang w:val="nl-NL"/>
        </w:rPr>
        <w:t>creë</w:t>
      </w:r>
      <w:r>
        <w:rPr>
          <w:b w:val="0"/>
          <w:bCs/>
          <w:szCs w:val="20"/>
          <w:lang w:val="nl-NL"/>
        </w:rPr>
        <w:t>erd,</w:t>
      </w:r>
      <w:r w:rsidRPr="00B36A1F">
        <w:rPr>
          <w:b w:val="0"/>
          <w:bCs/>
          <w:szCs w:val="20"/>
          <w:lang w:val="nl-NL"/>
        </w:rPr>
        <w:t xml:space="preserve"> </w:t>
      </w:r>
      <w:r>
        <w:rPr>
          <w:b w:val="0"/>
          <w:bCs/>
          <w:szCs w:val="20"/>
          <w:lang w:val="nl-NL"/>
        </w:rPr>
        <w:t>w</w:t>
      </w:r>
      <w:r w:rsidRPr="00B36A1F">
        <w:rPr>
          <w:b w:val="0"/>
          <w:bCs/>
          <w:szCs w:val="20"/>
          <w:lang w:val="nl-NL"/>
        </w:rPr>
        <w:t>ant ook daarin zijn veel mogelijkheden. De meubels zijn verkrijgbaar in de oppervlakken wit hoogglan</w:t>
      </w:r>
      <w:r>
        <w:rPr>
          <w:b w:val="0"/>
          <w:bCs/>
          <w:szCs w:val="20"/>
          <w:lang w:val="nl-NL"/>
        </w:rPr>
        <w:t xml:space="preserve">s, </w:t>
      </w:r>
      <w:r w:rsidRPr="00B36A1F">
        <w:rPr>
          <w:b w:val="0"/>
          <w:bCs/>
          <w:szCs w:val="20"/>
          <w:lang w:val="nl-NL"/>
        </w:rPr>
        <w:t>wit mat</w:t>
      </w:r>
      <w:r>
        <w:rPr>
          <w:b w:val="0"/>
          <w:bCs/>
          <w:szCs w:val="20"/>
          <w:lang w:val="nl-NL"/>
        </w:rPr>
        <w:t xml:space="preserve"> en</w:t>
      </w:r>
      <w:r w:rsidRPr="00B36A1F">
        <w:rPr>
          <w:b w:val="0"/>
          <w:bCs/>
          <w:szCs w:val="20"/>
          <w:lang w:val="nl-NL"/>
        </w:rPr>
        <w:t xml:space="preserve"> lava mat</w:t>
      </w:r>
      <w:r>
        <w:rPr>
          <w:b w:val="0"/>
          <w:bCs/>
          <w:szCs w:val="20"/>
          <w:lang w:val="nl-NL"/>
        </w:rPr>
        <w:t xml:space="preserve">. </w:t>
      </w:r>
      <w:r w:rsidRPr="00B36A1F">
        <w:rPr>
          <w:b w:val="0"/>
          <w:bCs/>
          <w:szCs w:val="20"/>
          <w:lang w:val="nl-NL"/>
        </w:rPr>
        <w:t xml:space="preserve">Nieuw is </w:t>
      </w:r>
      <w:proofErr w:type="spellStart"/>
      <w:r>
        <w:rPr>
          <w:b w:val="0"/>
          <w:bCs/>
          <w:szCs w:val="20"/>
          <w:lang w:val="nl-NL"/>
        </w:rPr>
        <w:t>zandgrijs</w:t>
      </w:r>
      <w:proofErr w:type="spellEnd"/>
      <w:r>
        <w:rPr>
          <w:b w:val="0"/>
          <w:bCs/>
          <w:szCs w:val="20"/>
          <w:lang w:val="nl-NL"/>
        </w:rPr>
        <w:t xml:space="preserve"> hoogglans, </w:t>
      </w:r>
      <w:r w:rsidR="00AE1CEE">
        <w:rPr>
          <w:b w:val="0"/>
          <w:bCs/>
          <w:szCs w:val="20"/>
          <w:lang w:val="nl-NL"/>
        </w:rPr>
        <w:t>noten</w:t>
      </w:r>
      <w:r w:rsidRPr="00B36A1F">
        <w:rPr>
          <w:b w:val="0"/>
          <w:bCs/>
          <w:szCs w:val="20"/>
          <w:lang w:val="nl-NL"/>
        </w:rPr>
        <w:t xml:space="preserve"> </w:t>
      </w:r>
      <w:proofErr w:type="spellStart"/>
      <w:r w:rsidRPr="00B36A1F">
        <w:rPr>
          <w:b w:val="0"/>
          <w:bCs/>
          <w:szCs w:val="20"/>
          <w:lang w:val="nl-NL"/>
        </w:rPr>
        <w:t>Hickory</w:t>
      </w:r>
      <w:proofErr w:type="spellEnd"/>
      <w:r>
        <w:rPr>
          <w:b w:val="0"/>
          <w:bCs/>
          <w:szCs w:val="20"/>
          <w:lang w:val="nl-NL"/>
        </w:rPr>
        <w:t xml:space="preserve"> en eiken</w:t>
      </w:r>
      <w:r w:rsidRPr="00B36A1F">
        <w:rPr>
          <w:b w:val="0"/>
          <w:bCs/>
          <w:szCs w:val="20"/>
          <w:lang w:val="nl-NL"/>
        </w:rPr>
        <w:t xml:space="preserve">. Naast chroom zijn de grepen nu ook in wit mat, </w:t>
      </w:r>
      <w:proofErr w:type="spellStart"/>
      <w:r w:rsidRPr="00B36A1F">
        <w:rPr>
          <w:b w:val="0"/>
          <w:bCs/>
          <w:szCs w:val="20"/>
          <w:lang w:val="nl-NL"/>
        </w:rPr>
        <w:t>zandgrijs</w:t>
      </w:r>
      <w:proofErr w:type="spellEnd"/>
      <w:r w:rsidRPr="00B36A1F">
        <w:rPr>
          <w:b w:val="0"/>
          <w:bCs/>
          <w:szCs w:val="20"/>
          <w:lang w:val="nl-NL"/>
        </w:rPr>
        <w:t xml:space="preserve"> mat en lava mat te verkrijgen. Om de schuifladen comfortabel te kunnen openen, zijn de grepen aan de onderkant voorzien van een welving. </w:t>
      </w:r>
    </w:p>
    <w:p w14:paraId="602602EC" w14:textId="77777777" w:rsidR="00473A4E" w:rsidRPr="00B36A1F" w:rsidRDefault="00473A4E" w:rsidP="00473A4E">
      <w:pPr>
        <w:pStyle w:val="Titel"/>
        <w:rPr>
          <w:b w:val="0"/>
          <w:bCs/>
          <w:szCs w:val="20"/>
          <w:lang w:val="nl-NL"/>
        </w:rPr>
      </w:pPr>
      <w:r w:rsidRPr="00B36A1F">
        <w:rPr>
          <w:b w:val="0"/>
          <w:bCs/>
          <w:noProof/>
          <w:color w:val="000000" w:themeColor="text1"/>
          <w:szCs w:val="20"/>
          <w:lang w:val="nl-NL"/>
        </w:rPr>
        <w:t xml:space="preserve">Speciale aandacht is besteed aan de optimalisatie van de opbergruimte. Het doel is om de beschikbare ruimte in de lades en kasten te maximaliseren. </w:t>
      </w:r>
      <w:r w:rsidRPr="00B36A1F">
        <w:rPr>
          <w:b w:val="0"/>
          <w:bCs/>
          <w:noProof/>
          <w:szCs w:val="20"/>
          <w:lang w:val="nl-NL"/>
        </w:rPr>
        <w:t>Dankzij smallere ladegeleiders, een nieuw</w:t>
      </w:r>
      <w:r>
        <w:rPr>
          <w:b w:val="0"/>
          <w:bCs/>
          <w:noProof/>
          <w:szCs w:val="20"/>
          <w:lang w:val="nl-NL"/>
        </w:rPr>
        <w:t>e</w:t>
      </w:r>
      <w:r w:rsidRPr="00B36A1F">
        <w:rPr>
          <w:b w:val="0"/>
          <w:bCs/>
          <w:noProof/>
          <w:szCs w:val="20"/>
          <w:lang w:val="nl-NL"/>
        </w:rPr>
        <w:t xml:space="preserve">, ruimtebesparende wastafelafvoer en een diepe schuiflade is er meer opbergruimte ontstaan. Onder andere doordat er geen uitsparing meer nodig is voor de sifon. </w:t>
      </w:r>
      <w:r>
        <w:rPr>
          <w:b w:val="0"/>
          <w:bCs/>
          <w:noProof/>
          <w:szCs w:val="20"/>
          <w:lang w:val="nl-NL"/>
        </w:rPr>
        <w:t xml:space="preserve">Daarbij </w:t>
      </w:r>
      <w:r w:rsidRPr="00B36A1F">
        <w:rPr>
          <w:b w:val="0"/>
          <w:bCs/>
          <w:noProof/>
          <w:szCs w:val="20"/>
          <w:lang w:val="nl-NL"/>
        </w:rPr>
        <w:t>helpen nieuwe modulaire lade-indelers om meer orde te houden</w:t>
      </w:r>
      <w:r w:rsidRPr="00B36A1F">
        <w:rPr>
          <w:b w:val="0"/>
          <w:bCs/>
          <w:szCs w:val="20"/>
          <w:lang w:val="nl-NL"/>
        </w:rPr>
        <w:t xml:space="preserve">. </w:t>
      </w:r>
      <w:r>
        <w:rPr>
          <w:b w:val="0"/>
          <w:bCs/>
          <w:szCs w:val="20"/>
          <w:lang w:val="nl-NL"/>
        </w:rPr>
        <w:t>Ook n</w:t>
      </w:r>
      <w:r w:rsidRPr="00B36A1F">
        <w:rPr>
          <w:b w:val="0"/>
          <w:bCs/>
          <w:szCs w:val="20"/>
          <w:lang w:val="nl-NL"/>
        </w:rPr>
        <w:t xml:space="preserve">ieuw zijn twee optioneel verkrijgbare </w:t>
      </w:r>
      <w:proofErr w:type="spellStart"/>
      <w:r w:rsidRPr="00B36A1F">
        <w:rPr>
          <w:b w:val="0"/>
          <w:bCs/>
          <w:szCs w:val="20"/>
          <w:lang w:val="nl-NL"/>
        </w:rPr>
        <w:t>lichtstrips</w:t>
      </w:r>
      <w:proofErr w:type="spellEnd"/>
      <w:r w:rsidRPr="00B36A1F">
        <w:rPr>
          <w:b w:val="0"/>
          <w:bCs/>
          <w:szCs w:val="20"/>
          <w:lang w:val="nl-NL"/>
        </w:rPr>
        <w:t xml:space="preserve">, die voor meer licht </w:t>
      </w:r>
      <w:r>
        <w:rPr>
          <w:b w:val="0"/>
          <w:bCs/>
          <w:szCs w:val="20"/>
          <w:lang w:val="nl-NL"/>
        </w:rPr>
        <w:t xml:space="preserve">en overzicht </w:t>
      </w:r>
      <w:r w:rsidRPr="00B36A1F">
        <w:rPr>
          <w:b w:val="0"/>
          <w:bCs/>
          <w:szCs w:val="20"/>
          <w:lang w:val="nl-NL"/>
        </w:rPr>
        <w:t>in de schuiflade zorgen.</w:t>
      </w:r>
    </w:p>
    <w:p w14:paraId="2D4AF5C5" w14:textId="77777777" w:rsidR="00473A4E" w:rsidRPr="00B36A1F" w:rsidRDefault="00473A4E" w:rsidP="00473A4E">
      <w:pPr>
        <w:pStyle w:val="Titel"/>
        <w:rPr>
          <w:szCs w:val="20"/>
          <w:lang w:val="nl-NL"/>
        </w:rPr>
      </w:pPr>
      <w:proofErr w:type="spellStart"/>
      <w:r w:rsidRPr="00B36A1F">
        <w:rPr>
          <w:szCs w:val="20"/>
          <w:lang w:val="nl-NL"/>
        </w:rPr>
        <w:t>SlimRim</w:t>
      </w:r>
      <w:proofErr w:type="spellEnd"/>
      <w:r w:rsidRPr="00B36A1F">
        <w:rPr>
          <w:szCs w:val="20"/>
          <w:lang w:val="nl-NL"/>
        </w:rPr>
        <w:t xml:space="preserve"> en </w:t>
      </w:r>
      <w:proofErr w:type="spellStart"/>
      <w:r w:rsidRPr="00B36A1F">
        <w:rPr>
          <w:szCs w:val="20"/>
          <w:lang w:val="nl-NL"/>
        </w:rPr>
        <w:t>LightRim</w:t>
      </w:r>
      <w:proofErr w:type="spellEnd"/>
      <w:r w:rsidRPr="00B36A1F">
        <w:rPr>
          <w:szCs w:val="20"/>
          <w:lang w:val="nl-NL"/>
        </w:rPr>
        <w:t xml:space="preserve"> wastafels</w:t>
      </w:r>
      <w:r w:rsidRPr="00B36A1F">
        <w:rPr>
          <w:szCs w:val="20"/>
          <w:lang w:val="nl-NL"/>
        </w:rPr>
        <w:br/>
      </w:r>
      <w:r w:rsidRPr="00B36A1F">
        <w:rPr>
          <w:b w:val="0"/>
          <w:bCs/>
          <w:szCs w:val="20"/>
          <w:lang w:val="nl-NL"/>
        </w:rPr>
        <w:t xml:space="preserve">Het bestaande wastafelaanbod, waarbij de randhoogte 9 cm is, </w:t>
      </w:r>
      <w:r>
        <w:rPr>
          <w:b w:val="0"/>
          <w:bCs/>
          <w:szCs w:val="20"/>
          <w:lang w:val="nl-NL"/>
        </w:rPr>
        <w:t>is aangevuld</w:t>
      </w:r>
      <w:r w:rsidRPr="00B36A1F">
        <w:rPr>
          <w:b w:val="0"/>
          <w:bCs/>
          <w:szCs w:val="20"/>
          <w:lang w:val="nl-NL"/>
        </w:rPr>
        <w:t xml:space="preserve"> met twee nieuwe wastafelmodellen, namelijk </w:t>
      </w:r>
      <w:proofErr w:type="spellStart"/>
      <w:r w:rsidRPr="00B36A1F">
        <w:rPr>
          <w:b w:val="0"/>
          <w:bCs/>
          <w:szCs w:val="20"/>
          <w:lang w:val="nl-NL"/>
        </w:rPr>
        <w:t>LightRim</w:t>
      </w:r>
      <w:proofErr w:type="spellEnd"/>
      <w:r w:rsidRPr="00B36A1F">
        <w:rPr>
          <w:b w:val="0"/>
          <w:bCs/>
          <w:szCs w:val="20"/>
          <w:lang w:val="nl-NL"/>
        </w:rPr>
        <w:t xml:space="preserve"> wastafels - met een randhoogte van 5,5 cm - en </w:t>
      </w:r>
      <w:proofErr w:type="spellStart"/>
      <w:r w:rsidRPr="00B36A1F">
        <w:rPr>
          <w:b w:val="0"/>
          <w:bCs/>
          <w:szCs w:val="20"/>
          <w:lang w:val="nl-NL"/>
        </w:rPr>
        <w:t>SlimRim</w:t>
      </w:r>
      <w:proofErr w:type="spellEnd"/>
      <w:r w:rsidRPr="00B36A1F">
        <w:rPr>
          <w:b w:val="0"/>
          <w:bCs/>
          <w:szCs w:val="20"/>
          <w:lang w:val="nl-NL"/>
        </w:rPr>
        <w:t xml:space="preserve"> wastafels met een randdikte van slechts 1,5 cm. De </w:t>
      </w:r>
      <w:proofErr w:type="spellStart"/>
      <w:r w:rsidRPr="00B36A1F">
        <w:rPr>
          <w:b w:val="0"/>
          <w:bCs/>
          <w:szCs w:val="20"/>
          <w:lang w:val="nl-NL"/>
        </w:rPr>
        <w:t>SlimRim</w:t>
      </w:r>
      <w:proofErr w:type="spellEnd"/>
      <w:r w:rsidRPr="00B36A1F">
        <w:rPr>
          <w:b w:val="0"/>
          <w:bCs/>
          <w:szCs w:val="20"/>
          <w:lang w:val="nl-NL"/>
        </w:rPr>
        <w:t xml:space="preserve"> oplegwastafels hebben geen </w:t>
      </w:r>
      <w:proofErr w:type="spellStart"/>
      <w:r w:rsidRPr="00B36A1F">
        <w:rPr>
          <w:b w:val="0"/>
          <w:bCs/>
          <w:szCs w:val="20"/>
          <w:lang w:val="nl-NL"/>
        </w:rPr>
        <w:t>overloopgat</w:t>
      </w:r>
      <w:proofErr w:type="spellEnd"/>
      <w:r w:rsidRPr="00B36A1F">
        <w:rPr>
          <w:b w:val="0"/>
          <w:bCs/>
          <w:szCs w:val="20"/>
          <w:lang w:val="nl-NL"/>
        </w:rPr>
        <w:t>, maar worden gecombineerd met het nieuwe ruimtebesparende Clou-afvoersysteem voor het afvoeren van water.</w:t>
      </w:r>
    </w:p>
    <w:p w14:paraId="7519EA2B" w14:textId="5FD978EB" w:rsidR="00473A4E" w:rsidRPr="00473A4E" w:rsidRDefault="00473A4E" w:rsidP="00473A4E">
      <w:pPr>
        <w:pStyle w:val="Titel"/>
        <w:rPr>
          <w:szCs w:val="20"/>
          <w:lang w:val="nl-NL"/>
        </w:rPr>
      </w:pPr>
      <w:r w:rsidRPr="00B36A1F">
        <w:rPr>
          <w:rFonts w:eastAsia="Arial"/>
          <w:szCs w:val="20"/>
          <w:lang w:val="nl-NL"/>
        </w:rPr>
        <w:t xml:space="preserve">Wandcloset en wandbidet met geoptimaliseerde Geberit </w:t>
      </w:r>
      <w:r w:rsidRPr="00B36A1F">
        <w:rPr>
          <w:szCs w:val="20"/>
          <w:lang w:val="nl-NL"/>
        </w:rPr>
        <w:t>Rimfree</w:t>
      </w:r>
      <w:r w:rsidRPr="00473A4E">
        <w:rPr>
          <w:szCs w:val="20"/>
          <w:vertAlign w:val="superscript"/>
          <w:lang w:val="nl-NL"/>
        </w:rPr>
        <w:t>®</w:t>
      </w:r>
      <w:r w:rsidRPr="00B36A1F">
        <w:rPr>
          <w:szCs w:val="20"/>
          <w:lang w:val="nl-NL"/>
        </w:rPr>
        <w:t>-technologie</w:t>
      </w:r>
      <w:r w:rsidRPr="00B36A1F">
        <w:rPr>
          <w:szCs w:val="20"/>
          <w:lang w:val="nl-NL"/>
        </w:rPr>
        <w:br/>
      </w:r>
      <w:r w:rsidRPr="00B36A1F">
        <w:rPr>
          <w:b w:val="0"/>
          <w:bCs/>
          <w:szCs w:val="20"/>
          <w:lang w:val="nl-NL"/>
        </w:rPr>
        <w:t xml:space="preserve">Het bestaande </w:t>
      </w:r>
      <w:proofErr w:type="spellStart"/>
      <w:r w:rsidRPr="00B36A1F">
        <w:rPr>
          <w:b w:val="0"/>
          <w:bCs/>
          <w:szCs w:val="20"/>
          <w:lang w:val="nl-NL"/>
        </w:rPr>
        <w:t>iCon</w:t>
      </w:r>
      <w:proofErr w:type="spellEnd"/>
      <w:r w:rsidRPr="00B36A1F">
        <w:rPr>
          <w:b w:val="0"/>
          <w:bCs/>
          <w:szCs w:val="20"/>
          <w:lang w:val="nl-NL"/>
        </w:rPr>
        <w:t xml:space="preserve"> wc- en bidetassortiment </w:t>
      </w:r>
      <w:r>
        <w:rPr>
          <w:b w:val="0"/>
          <w:bCs/>
          <w:szCs w:val="20"/>
          <w:lang w:val="nl-NL"/>
        </w:rPr>
        <w:t>is</w:t>
      </w:r>
      <w:r w:rsidRPr="00B36A1F">
        <w:rPr>
          <w:b w:val="0"/>
          <w:bCs/>
          <w:szCs w:val="20"/>
          <w:lang w:val="nl-NL"/>
        </w:rPr>
        <w:t xml:space="preserve"> uitgebreid met een wandcloset voorzien van een moderne</w:t>
      </w:r>
      <w:r>
        <w:rPr>
          <w:b w:val="0"/>
          <w:bCs/>
          <w:szCs w:val="20"/>
          <w:lang w:val="nl-NL"/>
        </w:rPr>
        <w:t>,</w:t>
      </w:r>
      <w:r w:rsidRPr="00B36A1F">
        <w:rPr>
          <w:b w:val="0"/>
          <w:bCs/>
          <w:szCs w:val="20"/>
          <w:lang w:val="nl-NL"/>
        </w:rPr>
        <w:t xml:space="preserve"> ronde uitstraling en geoptimaliseerde Rimfree</w:t>
      </w:r>
      <w:r w:rsidRPr="00473A4E">
        <w:rPr>
          <w:b w:val="0"/>
          <w:bCs/>
          <w:szCs w:val="20"/>
          <w:vertAlign w:val="superscript"/>
          <w:lang w:val="nl-NL"/>
        </w:rPr>
        <w:t>®</w:t>
      </w:r>
      <w:r w:rsidRPr="00B36A1F">
        <w:rPr>
          <w:b w:val="0"/>
          <w:bCs/>
          <w:szCs w:val="20"/>
          <w:lang w:val="nl-NL"/>
        </w:rPr>
        <w:t xml:space="preserve">-technologie. Passend bij de wc </w:t>
      </w:r>
      <w:r>
        <w:rPr>
          <w:b w:val="0"/>
          <w:bCs/>
          <w:szCs w:val="20"/>
          <w:lang w:val="nl-NL"/>
        </w:rPr>
        <w:t>is</w:t>
      </w:r>
      <w:r w:rsidRPr="00B36A1F">
        <w:rPr>
          <w:b w:val="0"/>
          <w:bCs/>
          <w:szCs w:val="20"/>
          <w:lang w:val="nl-NL"/>
        </w:rPr>
        <w:t xml:space="preserve"> een wandbidet </w:t>
      </w:r>
      <w:r>
        <w:rPr>
          <w:b w:val="0"/>
          <w:bCs/>
          <w:szCs w:val="20"/>
          <w:lang w:val="nl-NL"/>
        </w:rPr>
        <w:t xml:space="preserve">toegevoegd </w:t>
      </w:r>
      <w:r w:rsidRPr="00B36A1F">
        <w:rPr>
          <w:b w:val="0"/>
          <w:bCs/>
          <w:szCs w:val="20"/>
          <w:lang w:val="nl-NL"/>
        </w:rPr>
        <w:t xml:space="preserve">met een nieuwe, slanke uitstraling en extra zitcomfort. </w:t>
      </w:r>
      <w:r w:rsidRPr="00B36A1F">
        <w:rPr>
          <w:rFonts w:eastAsia="Arial"/>
          <w:b w:val="0"/>
          <w:bCs/>
          <w:szCs w:val="20"/>
          <w:lang w:val="nl-NL"/>
        </w:rPr>
        <w:t>Het Geberit Rimfree</w:t>
      </w:r>
      <w:r w:rsidRPr="00473A4E">
        <w:rPr>
          <w:b w:val="0"/>
          <w:bCs/>
          <w:szCs w:val="20"/>
          <w:vertAlign w:val="superscript"/>
          <w:lang w:val="nl-NL"/>
        </w:rPr>
        <w:t>®</w:t>
      </w:r>
      <w:r w:rsidRPr="00B36A1F">
        <w:rPr>
          <w:rFonts w:eastAsia="Arial"/>
          <w:b w:val="0"/>
          <w:bCs/>
          <w:szCs w:val="20"/>
          <w:lang w:val="nl-NL"/>
        </w:rPr>
        <w:t xml:space="preserve"> keramiek is voorzien van een nieuw ontwikkelde kunststof spoelwaterverdeler en is daarmee </w:t>
      </w:r>
      <w:proofErr w:type="spellStart"/>
      <w:r w:rsidRPr="00B36A1F">
        <w:rPr>
          <w:rFonts w:eastAsia="Arial"/>
          <w:b w:val="0"/>
          <w:bCs/>
          <w:szCs w:val="20"/>
          <w:lang w:val="nl-NL"/>
        </w:rPr>
        <w:t>spoeltechnisch</w:t>
      </w:r>
      <w:proofErr w:type="spellEnd"/>
      <w:r w:rsidRPr="00B36A1F">
        <w:rPr>
          <w:rFonts w:eastAsia="Arial"/>
          <w:b w:val="0"/>
          <w:bCs/>
          <w:szCs w:val="20"/>
          <w:lang w:val="nl-NL"/>
        </w:rPr>
        <w:t xml:space="preserve"> geoptimaliseerd. De spoelwaterverdeler is perfect op alle Geberit inbouwreservoirs afgestemd en zorgt voor een efficiënte en schone spoeling, doordat de </w:t>
      </w:r>
      <w:proofErr w:type="spellStart"/>
      <w:r w:rsidRPr="00B36A1F">
        <w:rPr>
          <w:rFonts w:eastAsia="Arial"/>
          <w:b w:val="0"/>
          <w:bCs/>
          <w:szCs w:val="20"/>
          <w:lang w:val="nl-NL"/>
        </w:rPr>
        <w:t>spoelingshydraulica</w:t>
      </w:r>
      <w:proofErr w:type="spellEnd"/>
      <w:r w:rsidRPr="00B36A1F">
        <w:rPr>
          <w:rFonts w:eastAsia="Arial"/>
          <w:b w:val="0"/>
          <w:bCs/>
          <w:szCs w:val="20"/>
          <w:lang w:val="nl-NL"/>
        </w:rPr>
        <w:t xml:space="preserve"> nog nauwkeuriger en krachtiger wordt aangestuurd. De wc-bril met </w:t>
      </w:r>
      <w:proofErr w:type="spellStart"/>
      <w:r w:rsidRPr="00B36A1F">
        <w:rPr>
          <w:rFonts w:eastAsia="Arial"/>
          <w:b w:val="0"/>
          <w:bCs/>
          <w:szCs w:val="20"/>
          <w:lang w:val="nl-NL"/>
        </w:rPr>
        <w:t>SoftClose</w:t>
      </w:r>
      <w:proofErr w:type="spellEnd"/>
      <w:r w:rsidRPr="00B36A1F">
        <w:rPr>
          <w:rFonts w:eastAsia="Arial"/>
          <w:b w:val="0"/>
          <w:bCs/>
          <w:szCs w:val="20"/>
          <w:lang w:val="nl-NL"/>
        </w:rPr>
        <w:t xml:space="preserve">- en </w:t>
      </w:r>
      <w:proofErr w:type="spellStart"/>
      <w:r w:rsidRPr="00B36A1F">
        <w:rPr>
          <w:rFonts w:eastAsia="Arial"/>
          <w:b w:val="0"/>
          <w:bCs/>
          <w:szCs w:val="20"/>
          <w:lang w:val="nl-NL"/>
        </w:rPr>
        <w:t>QuickRelease</w:t>
      </w:r>
      <w:proofErr w:type="spellEnd"/>
      <w:r w:rsidRPr="00B36A1F">
        <w:rPr>
          <w:rFonts w:eastAsia="Arial"/>
          <w:b w:val="0"/>
          <w:bCs/>
          <w:szCs w:val="20"/>
          <w:lang w:val="nl-NL"/>
        </w:rPr>
        <w:t xml:space="preserve">-functie zorgt voor extra comfort en hygiëne. </w:t>
      </w:r>
      <w:r w:rsidRPr="00B36A1F">
        <w:rPr>
          <w:szCs w:val="20"/>
          <w:lang w:val="nl-NL"/>
        </w:rPr>
        <w:br/>
      </w:r>
      <w:r w:rsidRPr="00B36A1F">
        <w:rPr>
          <w:rFonts w:eastAsia="Arial"/>
          <w:b w:val="0"/>
          <w:bCs/>
          <w:szCs w:val="20"/>
          <w:lang w:val="nl-NL"/>
        </w:rPr>
        <w:br/>
      </w:r>
      <w:r w:rsidRPr="00B36A1F">
        <w:rPr>
          <w:rFonts w:eastAsia="Arial"/>
          <w:szCs w:val="20"/>
          <w:lang w:val="nl-NL"/>
        </w:rPr>
        <w:t xml:space="preserve">Gemak voor de installateur: innovatieve wandmontage en </w:t>
      </w:r>
      <w:proofErr w:type="spellStart"/>
      <w:r w:rsidRPr="00B36A1F">
        <w:rPr>
          <w:rFonts w:eastAsia="Arial"/>
          <w:szCs w:val="20"/>
          <w:lang w:val="nl-NL"/>
        </w:rPr>
        <w:t>zittingbevestiging</w:t>
      </w:r>
      <w:proofErr w:type="spellEnd"/>
      <w:r w:rsidRPr="00B36A1F">
        <w:rPr>
          <w:szCs w:val="20"/>
          <w:lang w:val="nl-NL"/>
        </w:rPr>
        <w:br/>
      </w:r>
      <w:r w:rsidRPr="00B36A1F">
        <w:rPr>
          <w:b w:val="0"/>
          <w:bCs/>
          <w:szCs w:val="20"/>
          <w:lang w:val="nl-NL"/>
        </w:rPr>
        <w:t xml:space="preserve">Ook aan de installatie is gedacht. </w:t>
      </w:r>
      <w:r w:rsidRPr="00B36A1F">
        <w:rPr>
          <w:b w:val="0"/>
          <w:bCs/>
          <w:szCs w:val="20"/>
          <w:lang w:val="nl-NL" w:bidi="ar-SA"/>
        </w:rPr>
        <w:t xml:space="preserve">Met de nieuwe, gepatenteerde Easy </w:t>
      </w:r>
      <w:proofErr w:type="spellStart"/>
      <w:r w:rsidRPr="00B36A1F">
        <w:rPr>
          <w:b w:val="0"/>
          <w:bCs/>
          <w:szCs w:val="20"/>
          <w:lang w:val="nl-NL" w:bidi="ar-SA"/>
        </w:rPr>
        <w:t>Fast</w:t>
      </w:r>
      <w:proofErr w:type="spellEnd"/>
      <w:r w:rsidRPr="00B36A1F">
        <w:rPr>
          <w:b w:val="0"/>
          <w:bCs/>
          <w:szCs w:val="20"/>
          <w:lang w:val="nl-NL" w:bidi="ar-SA"/>
        </w:rPr>
        <w:t xml:space="preserve"> Fix (EFF3) bevestigingstechnologie vereenvoudigt Geberit de installatie van een closet op revolutionaire wijze. De wc is door één installateur moeiteloos te monteren. EFF3 maakt het mogelijk het closet al direct helemaal tegen de muur te schuiven. Via de gaten aan de bovenzijde van </w:t>
      </w:r>
      <w:proofErr w:type="gramStart"/>
      <w:r w:rsidRPr="00B36A1F">
        <w:rPr>
          <w:b w:val="0"/>
          <w:bCs/>
          <w:szCs w:val="20"/>
          <w:lang w:val="nl-NL" w:bidi="ar-SA"/>
        </w:rPr>
        <w:t>het keramiek</w:t>
      </w:r>
      <w:proofErr w:type="gramEnd"/>
      <w:r w:rsidRPr="00B36A1F">
        <w:rPr>
          <w:b w:val="0"/>
          <w:bCs/>
          <w:szCs w:val="20"/>
          <w:lang w:val="nl-NL" w:bidi="ar-SA"/>
        </w:rPr>
        <w:t xml:space="preserve"> kunnen de moeren simpelweg met een inbussleutel aangedraaid worden. Het closet wordt daarmee stevig tegen de muur aangetrokken. Vervolgens wordt de zitting met bevestigingspennen op </w:t>
      </w:r>
      <w:proofErr w:type="gramStart"/>
      <w:r w:rsidRPr="00B36A1F">
        <w:rPr>
          <w:b w:val="0"/>
          <w:bCs/>
          <w:szCs w:val="20"/>
          <w:lang w:val="nl-NL" w:bidi="ar-SA"/>
        </w:rPr>
        <w:t>het keramiek</w:t>
      </w:r>
      <w:proofErr w:type="gramEnd"/>
      <w:r w:rsidRPr="00B36A1F">
        <w:rPr>
          <w:b w:val="0"/>
          <w:bCs/>
          <w:szCs w:val="20"/>
          <w:lang w:val="nl-NL" w:bidi="ar-SA"/>
        </w:rPr>
        <w:t xml:space="preserve"> </w:t>
      </w:r>
      <w:r w:rsidRPr="00B36A1F">
        <w:rPr>
          <w:b w:val="0"/>
          <w:bCs/>
          <w:szCs w:val="20"/>
          <w:lang w:val="nl-NL" w:bidi="ar-SA"/>
        </w:rPr>
        <w:lastRenderedPageBreak/>
        <w:t xml:space="preserve">gelegd en worden de bevestigingspunten aan de bovenzijde aangedraaid. Hierdoor is een </w:t>
      </w:r>
      <w:proofErr w:type="spellStart"/>
      <w:r w:rsidRPr="00B36A1F">
        <w:rPr>
          <w:b w:val="0"/>
          <w:bCs/>
          <w:szCs w:val="20"/>
          <w:lang w:val="nl-NL" w:bidi="ar-SA"/>
        </w:rPr>
        <w:t>pasmal</w:t>
      </w:r>
      <w:proofErr w:type="spellEnd"/>
      <w:r w:rsidRPr="00B36A1F">
        <w:rPr>
          <w:b w:val="0"/>
          <w:bCs/>
          <w:szCs w:val="20"/>
          <w:lang w:val="nl-NL" w:bidi="ar-SA"/>
        </w:rPr>
        <w:t xml:space="preserve"> overbodig. De nieuwe innovatieve </w:t>
      </w:r>
      <w:proofErr w:type="spellStart"/>
      <w:r w:rsidRPr="00B36A1F">
        <w:rPr>
          <w:b w:val="0"/>
          <w:bCs/>
          <w:szCs w:val="20"/>
          <w:lang w:val="nl-NL" w:bidi="ar-SA"/>
        </w:rPr>
        <w:t>EasyMount</w:t>
      </w:r>
      <w:proofErr w:type="spellEnd"/>
      <w:r w:rsidRPr="00B36A1F">
        <w:rPr>
          <w:b w:val="0"/>
          <w:bCs/>
          <w:szCs w:val="20"/>
          <w:lang w:val="nl-NL" w:bidi="ar-SA"/>
        </w:rPr>
        <w:t xml:space="preserve"> brilbevestiging </w:t>
      </w:r>
      <w:r w:rsidRPr="00B36A1F">
        <w:rPr>
          <w:rFonts w:eastAsia="Arial"/>
          <w:b w:val="0"/>
          <w:bCs/>
          <w:szCs w:val="20"/>
          <w:lang w:val="nl-NL"/>
        </w:rPr>
        <w:t>maakt een snelle en eenvoudige plaatsing van de wc</w:t>
      </w:r>
      <w:r>
        <w:rPr>
          <w:rFonts w:eastAsia="Arial"/>
          <w:b w:val="0"/>
          <w:bCs/>
          <w:szCs w:val="20"/>
          <w:lang w:val="nl-NL"/>
        </w:rPr>
        <w:t>-</w:t>
      </w:r>
      <w:r w:rsidRPr="00B36A1F">
        <w:rPr>
          <w:rFonts w:eastAsia="Arial"/>
          <w:b w:val="0"/>
          <w:bCs/>
          <w:szCs w:val="20"/>
          <w:lang w:val="nl-NL"/>
        </w:rPr>
        <w:t>zitting mogelijk en is gemakkelijk af te stellen, monteren en demonteren, zonder dat er onderdelen verloren gaan.</w:t>
      </w:r>
      <w:r w:rsidRPr="00B36A1F">
        <w:rPr>
          <w:b w:val="0"/>
          <w:bCs/>
          <w:szCs w:val="20"/>
          <w:lang w:val="nl-NL"/>
        </w:rPr>
        <w:t xml:space="preserve"> </w:t>
      </w:r>
      <w:r w:rsidRPr="00B36A1F">
        <w:rPr>
          <w:b w:val="0"/>
          <w:bCs/>
          <w:szCs w:val="20"/>
          <w:lang w:val="nl-NL" w:bidi="ar-SA"/>
        </w:rPr>
        <w:t>Makkelijker kan niet!</w:t>
      </w:r>
    </w:p>
    <w:p w14:paraId="7E3956D3" w14:textId="77777777" w:rsidR="00473A4E" w:rsidRPr="00473A4E" w:rsidRDefault="00473A4E" w:rsidP="00473A4E">
      <w:pPr>
        <w:rPr>
          <w:szCs w:val="20"/>
          <w:lang w:val="nl-NL"/>
        </w:rPr>
      </w:pPr>
      <w:r w:rsidRPr="00473A4E">
        <w:rPr>
          <w:szCs w:val="20"/>
          <w:lang w:val="nl-NL"/>
        </w:rPr>
        <w:t xml:space="preserve">De vernieuwde Geberit </w:t>
      </w:r>
      <w:proofErr w:type="spellStart"/>
      <w:r w:rsidRPr="00473A4E">
        <w:rPr>
          <w:szCs w:val="20"/>
          <w:lang w:val="nl-NL"/>
        </w:rPr>
        <w:t>iCon</w:t>
      </w:r>
      <w:proofErr w:type="spellEnd"/>
      <w:r w:rsidRPr="00473A4E">
        <w:rPr>
          <w:szCs w:val="20"/>
          <w:lang w:val="nl-NL"/>
        </w:rPr>
        <w:t xml:space="preserve"> is verkrijgbaar vanaf 1 april 2021.</w:t>
      </w:r>
    </w:p>
    <w:p w14:paraId="6D60EEBA" w14:textId="78C4C95F" w:rsidR="001102D3" w:rsidRPr="00626822" w:rsidRDefault="001102D3" w:rsidP="00626822">
      <w:pPr>
        <w:pStyle w:val="Kop1"/>
        <w:spacing w:line="360" w:lineRule="auto"/>
        <w:ind w:right="-148"/>
        <w:rPr>
          <w:bCs/>
          <w:sz w:val="20"/>
          <w:szCs w:val="20"/>
          <w:lang w:val="nl-NL"/>
        </w:rPr>
      </w:pPr>
      <w:r>
        <w:rPr>
          <w:rFonts w:eastAsia="Arial"/>
          <w:lang w:val="nl-NL"/>
        </w:rPr>
        <w:t>___________________________________________________________________</w:t>
      </w:r>
    </w:p>
    <w:p w14:paraId="648534BF" w14:textId="65F3BE2E" w:rsidR="00183643" w:rsidRDefault="001102D3" w:rsidP="001102D3">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2" w:history="1">
        <w:r w:rsidRPr="00656FA7">
          <w:rPr>
            <w:rStyle w:val="Hyperlink"/>
            <w:lang w:val="nl-NL"/>
          </w:rPr>
          <w:t>Michelle@miespr.nl</w:t>
        </w:r>
      </w:hyperlink>
      <w:r w:rsidRPr="00656FA7">
        <w:rPr>
          <w:lang w:val="nl-NL"/>
        </w:rPr>
        <w:t xml:space="preserve"> of tel: +31 6 45740465.</w:t>
      </w:r>
      <w:bookmarkEnd w:id="0"/>
      <w:bookmarkEnd w:id="1"/>
    </w:p>
    <w:p w14:paraId="46EA4683" w14:textId="6D4C95F9" w:rsidR="00183643" w:rsidRDefault="00183643" w:rsidP="00613727">
      <w:pPr>
        <w:rPr>
          <w:lang w:val="nl-NL"/>
        </w:rPr>
      </w:pPr>
      <w:r w:rsidRPr="00183643">
        <w:rPr>
          <w:b/>
          <w:bCs/>
          <w:lang w:val="nl-NL"/>
        </w:rPr>
        <w:t>Downloadlink tekst en HR-beelden:</w:t>
      </w:r>
      <w:r>
        <w:rPr>
          <w:b/>
          <w:bCs/>
          <w:lang w:val="nl-NL"/>
        </w:rPr>
        <w:br/>
      </w:r>
      <w:hyperlink r:id="rId13" w:history="1">
        <w:r w:rsidR="00944D94" w:rsidRPr="00F27E64">
          <w:rPr>
            <w:rStyle w:val="Hyperlink"/>
            <w:lang w:val="nl-NL"/>
          </w:rPr>
          <w:t>https://www.miespr.nl/geberit-download-badkamerserie-geberit-icon-nu-met-nog-meer-ontwerpvrijheid-en-opbergruimte/</w:t>
        </w:r>
      </w:hyperlink>
    </w:p>
    <w:p w14:paraId="0AA3F910" w14:textId="2E22654C" w:rsidR="001102D3" w:rsidRPr="00656FA7" w:rsidRDefault="00944D94" w:rsidP="001102D3">
      <w:pPr>
        <w:spacing w:line="276" w:lineRule="auto"/>
        <w:rPr>
          <w:lang w:val="nl-NL"/>
        </w:rPr>
      </w:pPr>
      <w:r>
        <w:rPr>
          <w:lang w:val="nl-NL"/>
        </w:rPr>
        <w:br/>
      </w:r>
      <w:r w:rsidR="001102D3" w:rsidRPr="00656FA7">
        <w:rPr>
          <w:b/>
          <w:sz w:val="16"/>
          <w:szCs w:val="16"/>
          <w:lang w:val="nl-NL"/>
        </w:rPr>
        <w:t>Over Geberit</w:t>
      </w:r>
      <w:r w:rsidR="001102D3" w:rsidRPr="00656FA7">
        <w:rPr>
          <w:b/>
          <w:sz w:val="16"/>
          <w:szCs w:val="16"/>
          <w:lang w:val="nl-NL"/>
        </w:rPr>
        <w:br/>
      </w:r>
      <w:r w:rsidR="001102D3"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001102D3" w:rsidRPr="00935E23">
        <w:rPr>
          <w:sz w:val="16"/>
          <w:szCs w:val="16"/>
          <w:lang w:val="nl-NL"/>
        </w:rPr>
        <w:t>Rapperswil</w:t>
      </w:r>
      <w:proofErr w:type="spellEnd"/>
      <w:r w:rsidR="001102D3" w:rsidRPr="00935E23">
        <w:rPr>
          <w:sz w:val="16"/>
          <w:szCs w:val="16"/>
          <w:lang w:val="nl-NL"/>
        </w:rPr>
        <w:t>-Jona, Zwitserland. Met ongeveer 12.000 medewerkers in ongeveer 50 landen, heeft Geberit in 20</w:t>
      </w:r>
      <w:r w:rsidR="000F5D47">
        <w:rPr>
          <w:sz w:val="16"/>
          <w:szCs w:val="16"/>
          <w:lang w:val="nl-NL"/>
        </w:rPr>
        <w:t>20</w:t>
      </w:r>
      <w:r w:rsidR="001102D3" w:rsidRPr="00935E23">
        <w:rPr>
          <w:sz w:val="16"/>
          <w:szCs w:val="16"/>
          <w:lang w:val="nl-NL"/>
        </w:rPr>
        <w:t xml:space="preserve"> een netto-omzet van CHF 3.</w:t>
      </w:r>
      <w:r w:rsidR="000F5D47">
        <w:rPr>
          <w:sz w:val="16"/>
          <w:szCs w:val="16"/>
          <w:lang w:val="nl-NL"/>
        </w:rPr>
        <w:t>0</w:t>
      </w:r>
      <w:r w:rsidR="001102D3" w:rsidRPr="00935E23">
        <w:rPr>
          <w:sz w:val="16"/>
          <w:szCs w:val="16"/>
          <w:lang w:val="nl-NL"/>
        </w:rPr>
        <w:t xml:space="preserve"> miljard gegenereerd. De Geberit aandelen zijn genoteerd aan de SIX Swiss Exchange en zijn sinds 2012 opgenomen in de SMI (Swiss Market Index).</w:t>
      </w:r>
    </w:p>
    <w:p w14:paraId="390A22E4" w14:textId="3B2CF32D" w:rsidR="003014B5" w:rsidRDefault="003014B5">
      <w:pPr>
        <w:spacing w:after="0" w:line="240" w:lineRule="auto"/>
        <w:rPr>
          <w:lang w:val="nl-NL"/>
        </w:rPr>
      </w:pPr>
    </w:p>
    <w:sectPr w:rsidR="003014B5" w:rsidSect="0062682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0" w:right="1274" w:bottom="1282"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A7038" w14:textId="77777777" w:rsidR="007A2561" w:rsidRDefault="007A2561">
      <w:pPr>
        <w:spacing w:after="0" w:line="240" w:lineRule="auto"/>
      </w:pPr>
      <w:r>
        <w:separator/>
      </w:r>
    </w:p>
  </w:endnote>
  <w:endnote w:type="continuationSeparator" w:id="0">
    <w:p w14:paraId="4B232F75" w14:textId="77777777" w:rsidR="007A2561" w:rsidRDefault="007A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35C9" w14:textId="77777777" w:rsidR="007A2561" w:rsidRDefault="007A2561">
      <w:pPr>
        <w:spacing w:after="0" w:line="240" w:lineRule="auto"/>
      </w:pPr>
      <w:r>
        <w:separator/>
      </w:r>
    </w:p>
  </w:footnote>
  <w:footnote w:type="continuationSeparator" w:id="0">
    <w:p w14:paraId="01E95C66" w14:textId="77777777" w:rsidR="007A2561" w:rsidRDefault="007A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35CF"/>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1427B"/>
    <w:rsid w:val="002152B0"/>
    <w:rsid w:val="002155B7"/>
    <w:rsid w:val="002176F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5C12"/>
    <w:rsid w:val="00306E5A"/>
    <w:rsid w:val="00311832"/>
    <w:rsid w:val="00320D94"/>
    <w:rsid w:val="00321F02"/>
    <w:rsid w:val="00322E38"/>
    <w:rsid w:val="003240E8"/>
    <w:rsid w:val="00334C49"/>
    <w:rsid w:val="003418E9"/>
    <w:rsid w:val="003421B5"/>
    <w:rsid w:val="00346F97"/>
    <w:rsid w:val="00350649"/>
    <w:rsid w:val="003510FE"/>
    <w:rsid w:val="00351ECD"/>
    <w:rsid w:val="0038643F"/>
    <w:rsid w:val="00393EDE"/>
    <w:rsid w:val="0039559D"/>
    <w:rsid w:val="003A775C"/>
    <w:rsid w:val="003B6BCC"/>
    <w:rsid w:val="003C1CD0"/>
    <w:rsid w:val="00400327"/>
    <w:rsid w:val="00417728"/>
    <w:rsid w:val="004236FE"/>
    <w:rsid w:val="00424205"/>
    <w:rsid w:val="00431757"/>
    <w:rsid w:val="0045394F"/>
    <w:rsid w:val="004677B1"/>
    <w:rsid w:val="00473A4E"/>
    <w:rsid w:val="00487809"/>
    <w:rsid w:val="00495764"/>
    <w:rsid w:val="004A0E84"/>
    <w:rsid w:val="004A2706"/>
    <w:rsid w:val="004A2F8C"/>
    <w:rsid w:val="004A3EA4"/>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26822"/>
    <w:rsid w:val="00630D22"/>
    <w:rsid w:val="00634009"/>
    <w:rsid w:val="00636E19"/>
    <w:rsid w:val="00640BF3"/>
    <w:rsid w:val="00654735"/>
    <w:rsid w:val="00657CC5"/>
    <w:rsid w:val="006606A9"/>
    <w:rsid w:val="00661AC4"/>
    <w:rsid w:val="00662399"/>
    <w:rsid w:val="00672BD2"/>
    <w:rsid w:val="006817A8"/>
    <w:rsid w:val="00685137"/>
    <w:rsid w:val="006B1A0B"/>
    <w:rsid w:val="006B6CAA"/>
    <w:rsid w:val="006C01CE"/>
    <w:rsid w:val="006F247C"/>
    <w:rsid w:val="007124C6"/>
    <w:rsid w:val="00712EC2"/>
    <w:rsid w:val="00722C18"/>
    <w:rsid w:val="0072308A"/>
    <w:rsid w:val="00727196"/>
    <w:rsid w:val="00730462"/>
    <w:rsid w:val="00742BA4"/>
    <w:rsid w:val="00742FBF"/>
    <w:rsid w:val="00745B3E"/>
    <w:rsid w:val="0075387D"/>
    <w:rsid w:val="007637BA"/>
    <w:rsid w:val="0076386B"/>
    <w:rsid w:val="00770D54"/>
    <w:rsid w:val="0078130D"/>
    <w:rsid w:val="00781F85"/>
    <w:rsid w:val="00785B70"/>
    <w:rsid w:val="007942FC"/>
    <w:rsid w:val="00795403"/>
    <w:rsid w:val="007A1CE2"/>
    <w:rsid w:val="007A1F12"/>
    <w:rsid w:val="007A2561"/>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4D94"/>
    <w:rsid w:val="009475B3"/>
    <w:rsid w:val="00952D4F"/>
    <w:rsid w:val="00962DA2"/>
    <w:rsid w:val="0096511E"/>
    <w:rsid w:val="00977B90"/>
    <w:rsid w:val="00980CED"/>
    <w:rsid w:val="009849EA"/>
    <w:rsid w:val="009914AD"/>
    <w:rsid w:val="00992786"/>
    <w:rsid w:val="009A269B"/>
    <w:rsid w:val="009B0E0F"/>
    <w:rsid w:val="009B3863"/>
    <w:rsid w:val="009B798C"/>
    <w:rsid w:val="009C0C26"/>
    <w:rsid w:val="009D2F1B"/>
    <w:rsid w:val="009E0466"/>
    <w:rsid w:val="009E47D9"/>
    <w:rsid w:val="009E7EC3"/>
    <w:rsid w:val="009F6EC8"/>
    <w:rsid w:val="00A02550"/>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E1CEE"/>
    <w:rsid w:val="00AF03BD"/>
    <w:rsid w:val="00AF4040"/>
    <w:rsid w:val="00B03573"/>
    <w:rsid w:val="00B03F6F"/>
    <w:rsid w:val="00B06CF2"/>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B4E16"/>
    <w:rsid w:val="00BC2368"/>
    <w:rsid w:val="00BD4958"/>
    <w:rsid w:val="00BD52D4"/>
    <w:rsid w:val="00BD5DDC"/>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5374"/>
    <w:rsid w:val="00CB3CDF"/>
    <w:rsid w:val="00CB5126"/>
    <w:rsid w:val="00CB5339"/>
    <w:rsid w:val="00CC0F42"/>
    <w:rsid w:val="00CC1C38"/>
    <w:rsid w:val="00CC277B"/>
    <w:rsid w:val="00CD2649"/>
    <w:rsid w:val="00CE4562"/>
    <w:rsid w:val="00CF29D8"/>
    <w:rsid w:val="00CF6C61"/>
    <w:rsid w:val="00D0714C"/>
    <w:rsid w:val="00D1581B"/>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geberit-download-badkamerserie-geberit-icon-nu-met-nog-meer-ontwerpvrijheid-en-opbergruim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elle@miesp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EB5B90-A24D-4117-9F11-E4D1C39B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3</TotalTime>
  <Pages>3</Pages>
  <Words>923</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2020-01-31T09:38:00Z</cp:lastPrinted>
  <dcterms:created xsi:type="dcterms:W3CDTF">2021-03-23T11:30:00Z</dcterms:created>
  <dcterms:modified xsi:type="dcterms:W3CDTF">2021-03-23T13:31:00Z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